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A553" w14:textId="2EDB86FD" w:rsidR="00CC3571" w:rsidRDefault="00E319E2" w:rsidP="00002DC7">
      <w:pPr>
        <w:contextualSpacing/>
        <w:jc w:val="center"/>
      </w:pPr>
      <w:r>
        <w:t>Transportation Research Board</w:t>
      </w:r>
    </w:p>
    <w:p w14:paraId="36D670DA" w14:textId="48759985" w:rsidR="00E319E2" w:rsidRDefault="007E49A5" w:rsidP="00002DC7">
      <w:pPr>
        <w:contextualSpacing/>
        <w:jc w:val="center"/>
      </w:pPr>
      <w:r>
        <w:t xml:space="preserve">ACS20 </w:t>
      </w:r>
      <w:r w:rsidR="00E319E2">
        <w:t>Committee on Safety Performance and Analysis</w:t>
      </w:r>
    </w:p>
    <w:p w14:paraId="7863CC2A" w14:textId="77777777" w:rsidR="004D7F04" w:rsidRDefault="004D7F04" w:rsidP="00002DC7">
      <w:pPr>
        <w:contextualSpacing/>
        <w:jc w:val="center"/>
      </w:pPr>
      <w:r w:rsidRPr="004D7F04">
        <w:t>Safety Analytical Methods Subcommittee, ACS20(1)</w:t>
      </w:r>
    </w:p>
    <w:p w14:paraId="5A870EF6" w14:textId="01ECE6ED" w:rsidR="00E319E2" w:rsidRDefault="00E319E2" w:rsidP="00002DC7">
      <w:pPr>
        <w:contextualSpacing/>
        <w:jc w:val="center"/>
      </w:pPr>
      <w:r>
        <w:t>Annual Meeting 2021 – Meeting Agenda</w:t>
      </w:r>
    </w:p>
    <w:p w14:paraId="5D0A92CF" w14:textId="7AEFF25D" w:rsidR="00D44B8D" w:rsidRDefault="00834520" w:rsidP="00002DC7">
      <w:pPr>
        <w:contextualSpacing/>
        <w:jc w:val="center"/>
      </w:pPr>
      <w:r>
        <w:t>Friday January 8, 2021 – 10-11:30 AM (online)</w:t>
      </w:r>
    </w:p>
    <w:p w14:paraId="67B1FA11" w14:textId="77777777" w:rsidR="00002DC7" w:rsidRDefault="00002DC7"/>
    <w:p w14:paraId="71166E4A" w14:textId="64067B38" w:rsidR="00E319E2" w:rsidRDefault="00E319E2">
      <w:r>
        <w:t>Ad hoc Subcommittee chairs: John Ivan and Bhagwant Persaud</w:t>
      </w:r>
    </w:p>
    <w:p w14:paraId="1D794190" w14:textId="1461168F" w:rsidR="00E319E2" w:rsidRDefault="00E319E2">
      <w:r>
        <w:t>Agenda items</w:t>
      </w:r>
    </w:p>
    <w:p w14:paraId="6BAB37C6" w14:textId="2EE074FD" w:rsidR="00E319E2" w:rsidRDefault="00E319E2" w:rsidP="00E319E2">
      <w:pPr>
        <w:pStyle w:val="ListParagraph"/>
        <w:numPr>
          <w:ilvl w:val="0"/>
          <w:numId w:val="1"/>
        </w:numPr>
      </w:pPr>
      <w:r>
        <w:t>Introductions</w:t>
      </w:r>
      <w:r w:rsidR="00F57874">
        <w:t xml:space="preserve"> (sign in on Google Form)</w:t>
      </w:r>
    </w:p>
    <w:p w14:paraId="76C86E75" w14:textId="40CFD5F7" w:rsidR="00E319E2" w:rsidRDefault="00E319E2" w:rsidP="00E319E2">
      <w:pPr>
        <w:pStyle w:val="ListParagraph"/>
        <w:numPr>
          <w:ilvl w:val="0"/>
          <w:numId w:val="1"/>
        </w:numPr>
      </w:pPr>
      <w:r>
        <w:t>Charge from Committee chair</w:t>
      </w:r>
      <w:r w:rsidR="009C453A">
        <w:t>s (Kim Eccles and Karen Dixon)</w:t>
      </w:r>
    </w:p>
    <w:p w14:paraId="329A842A" w14:textId="620CE8C0" w:rsidR="00CA0C24" w:rsidRDefault="004142E4" w:rsidP="00CA0C24">
      <w:pPr>
        <w:pStyle w:val="ListParagraph"/>
        <w:numPr>
          <w:ilvl w:val="0"/>
          <w:numId w:val="1"/>
        </w:numPr>
      </w:pPr>
      <w:r>
        <w:t>Context</w:t>
      </w:r>
      <w:r w:rsidR="00CA0C24">
        <w:t>/background for formation of this subcommittee</w:t>
      </w:r>
    </w:p>
    <w:p w14:paraId="244A015E" w14:textId="1CBD9103" w:rsidR="00CA0C24" w:rsidRDefault="00CA0C24" w:rsidP="00DE2801">
      <w:pPr>
        <w:pStyle w:val="ListParagraph"/>
        <w:numPr>
          <w:ilvl w:val="1"/>
          <w:numId w:val="1"/>
        </w:numPr>
        <w:ind w:left="720"/>
      </w:pPr>
      <w:r>
        <w:t>TRB Committee restructuring</w:t>
      </w:r>
      <w:r w:rsidR="0063664F">
        <w:t xml:space="preserve"> – ANB20 Safety Data Analysis and Evaluation and ANB25 Highway Safety Performance have been </w:t>
      </w:r>
      <w:r w:rsidR="00E61EA1">
        <w:t xml:space="preserve">combined into ACS20 </w:t>
      </w:r>
      <w:r w:rsidR="00B72B95">
        <w:t>Safety Performance and Analysis</w:t>
      </w:r>
      <w:r w:rsidR="00E61EA1">
        <w:t>.</w:t>
      </w:r>
    </w:p>
    <w:p w14:paraId="2871DBD2" w14:textId="2F70D3A4" w:rsidR="00954B8B" w:rsidRDefault="00E61EA1" w:rsidP="00DE2801">
      <w:pPr>
        <w:pStyle w:val="ListParagraph"/>
        <w:numPr>
          <w:ilvl w:val="1"/>
          <w:numId w:val="1"/>
        </w:numPr>
        <w:ind w:left="720"/>
      </w:pPr>
      <w:r>
        <w:t>The i</w:t>
      </w:r>
      <w:r w:rsidR="00954B8B">
        <w:t xml:space="preserve">ntention is for the subcommittees in </w:t>
      </w:r>
      <w:r>
        <w:t xml:space="preserve">the new </w:t>
      </w:r>
      <w:r w:rsidR="00954B8B">
        <w:t>ACS20 to complement one another, not compete or be redundant</w:t>
      </w:r>
      <w:r w:rsidR="00B72B95">
        <w:t>.</w:t>
      </w:r>
    </w:p>
    <w:p w14:paraId="3AFCDE83" w14:textId="1BEE8EDD" w:rsidR="00CA0C24" w:rsidRDefault="003B63EB" w:rsidP="00DE2801">
      <w:pPr>
        <w:pStyle w:val="ListParagraph"/>
        <w:numPr>
          <w:ilvl w:val="1"/>
          <w:numId w:val="1"/>
        </w:numPr>
        <w:ind w:left="720"/>
      </w:pPr>
      <w:r>
        <w:t xml:space="preserve">This subcommittee will be </w:t>
      </w:r>
      <w:r w:rsidR="00220145">
        <w:t xml:space="preserve">a </w:t>
      </w:r>
      <w:r>
        <w:t>m</w:t>
      </w:r>
      <w:r w:rsidR="0063664F">
        <w:t xml:space="preserve">erger of </w:t>
      </w:r>
      <w:r w:rsidR="00B72B95">
        <w:t xml:space="preserve">the existing Subcommittee on </w:t>
      </w:r>
      <w:r w:rsidR="0063664F">
        <w:t xml:space="preserve">Future Directions </w:t>
      </w:r>
      <w:r w:rsidR="00B72B95">
        <w:t xml:space="preserve">in Road Safety Analysis </w:t>
      </w:r>
      <w:r w:rsidR="0063664F">
        <w:t xml:space="preserve">(joint subcommittee) and </w:t>
      </w:r>
      <w:r w:rsidR="008031AC">
        <w:t xml:space="preserve">the Subcommittee on </w:t>
      </w:r>
      <w:r w:rsidR="0063664F">
        <w:t>Technical Issues (ANB25</w:t>
      </w:r>
      <w:r w:rsidR="00A855A0">
        <w:t>)</w:t>
      </w:r>
      <w:r w:rsidR="008A6229">
        <w:t>.</w:t>
      </w:r>
    </w:p>
    <w:p w14:paraId="12B10FA2" w14:textId="7787DEE0" w:rsidR="00A855A0" w:rsidRDefault="00887443" w:rsidP="00DE2801">
      <w:pPr>
        <w:pStyle w:val="ListParagraph"/>
        <w:numPr>
          <w:ilvl w:val="1"/>
          <w:numId w:val="1"/>
        </w:numPr>
        <w:ind w:left="720"/>
      </w:pPr>
      <w:r>
        <w:t>This subcommittee w</w:t>
      </w:r>
      <w:r w:rsidR="00FD7616">
        <w:t xml:space="preserve">ill NOT include </w:t>
      </w:r>
      <w:r w:rsidR="00A855A0">
        <w:t>Surrogate Measures of Safety subcommittee</w:t>
      </w:r>
      <w:r w:rsidR="003B63EB">
        <w:t xml:space="preserve"> (ANB20)</w:t>
      </w:r>
      <w:r w:rsidR="00954B8B">
        <w:t xml:space="preserve">, which </w:t>
      </w:r>
      <w:r w:rsidR="00A855A0">
        <w:t xml:space="preserve">will remain </w:t>
      </w:r>
      <w:r w:rsidR="00B750A6">
        <w:t xml:space="preserve">a </w:t>
      </w:r>
      <w:r w:rsidR="00A855A0">
        <w:t>separate</w:t>
      </w:r>
      <w:r w:rsidR="00B750A6">
        <w:t xml:space="preserve"> </w:t>
      </w:r>
      <w:r w:rsidR="00BF0059">
        <w:t>s</w:t>
      </w:r>
      <w:r w:rsidR="00B750A6">
        <w:t>ubcommittee within ACS20.</w:t>
      </w:r>
    </w:p>
    <w:p w14:paraId="77A9DB07" w14:textId="7BB3C9B1" w:rsidR="00312957" w:rsidRDefault="00A20156" w:rsidP="00DE2801">
      <w:pPr>
        <w:pStyle w:val="ListParagraph"/>
        <w:numPr>
          <w:ilvl w:val="1"/>
          <w:numId w:val="1"/>
        </w:numPr>
        <w:ind w:left="720"/>
      </w:pPr>
      <w:r>
        <w:t>I</w:t>
      </w:r>
      <w:r w:rsidR="00B750A6">
        <w:t xml:space="preserve">ssues related to </w:t>
      </w:r>
      <w:r w:rsidR="009E5754">
        <w:t>c</w:t>
      </w:r>
      <w:r w:rsidR="00A31186">
        <w:t xml:space="preserve">onnected and automated vehicles </w:t>
      </w:r>
      <w:r w:rsidR="00954B8B">
        <w:t xml:space="preserve">to </w:t>
      </w:r>
      <w:r w:rsidR="00A31186">
        <w:t xml:space="preserve">be covered by a separate </w:t>
      </w:r>
      <w:r w:rsidR="00305635">
        <w:t>joint subcommittee to be formed in the future</w:t>
      </w:r>
      <w:r w:rsidR="00954B8B">
        <w:t xml:space="preserve"> (after the </w:t>
      </w:r>
      <w:r>
        <w:t xml:space="preserve">ACS20 </w:t>
      </w:r>
      <w:r w:rsidR="00BF0059">
        <w:t>reorganization is complete</w:t>
      </w:r>
      <w:r w:rsidR="00954B8B">
        <w:t>)</w:t>
      </w:r>
      <w:r>
        <w:t>.</w:t>
      </w:r>
    </w:p>
    <w:p w14:paraId="672F2094" w14:textId="7220AFCB" w:rsidR="00D5126A" w:rsidRDefault="00111E51" w:rsidP="00DE2801">
      <w:pPr>
        <w:pStyle w:val="ListParagraph"/>
        <w:numPr>
          <w:ilvl w:val="1"/>
          <w:numId w:val="1"/>
        </w:numPr>
        <w:ind w:left="720"/>
      </w:pPr>
      <w:r>
        <w:t>Consequently, t</w:t>
      </w:r>
      <w:r w:rsidR="00D5126A">
        <w:t xml:space="preserve">he focus of this subcommittee is intended to be on methods of analysis, not </w:t>
      </w:r>
      <w:r w:rsidR="00BD5802">
        <w:t>on</w:t>
      </w:r>
      <w:r w:rsidR="00D5126A">
        <w:t xml:space="preserve"> subjects of analysis</w:t>
      </w:r>
      <w:r>
        <w:t>.</w:t>
      </w:r>
    </w:p>
    <w:p w14:paraId="54C95F1B" w14:textId="46A83053" w:rsidR="001075E5" w:rsidRDefault="005A656F" w:rsidP="001075E5">
      <w:pPr>
        <w:pStyle w:val="ListParagraph"/>
        <w:numPr>
          <w:ilvl w:val="0"/>
          <w:numId w:val="1"/>
        </w:numPr>
      </w:pPr>
      <w:r>
        <w:t>Group discussion: w</w:t>
      </w:r>
      <w:r w:rsidR="00C90F39">
        <w:t>rite a scope</w:t>
      </w:r>
      <w:r w:rsidR="002A0433">
        <w:t xml:space="preserve"> and mission statement</w:t>
      </w:r>
      <w:r w:rsidR="00C90F39">
        <w:t xml:space="preserve"> for the </w:t>
      </w:r>
      <w:r w:rsidR="005B5B79">
        <w:t>subcommittee.</w:t>
      </w:r>
    </w:p>
    <w:p w14:paraId="554EC0E0" w14:textId="7F5E5FAD" w:rsidR="00380B97" w:rsidRDefault="007C251B" w:rsidP="007C251B">
      <w:pPr>
        <w:pStyle w:val="ListParagraph"/>
        <w:numPr>
          <w:ilvl w:val="1"/>
          <w:numId w:val="1"/>
        </w:numPr>
        <w:ind w:left="720"/>
      </w:pPr>
      <w:r>
        <w:t>The s</w:t>
      </w:r>
      <w:r w:rsidR="005A656F">
        <w:t xml:space="preserve">cope and mission for the Future Directions and the Technical Issues subcommittees </w:t>
      </w:r>
      <w:r>
        <w:t xml:space="preserve">are attached to be considered as starting points. </w:t>
      </w:r>
    </w:p>
    <w:p w14:paraId="03A305B5" w14:textId="77777777" w:rsidR="004C1831" w:rsidRDefault="00111E51" w:rsidP="004C1831">
      <w:pPr>
        <w:pStyle w:val="ListParagraph"/>
        <w:numPr>
          <w:ilvl w:val="1"/>
          <w:numId w:val="1"/>
        </w:numPr>
        <w:ind w:left="720"/>
      </w:pPr>
      <w:r>
        <w:t>The Technical Issues Subcommittee addressed ad hoc issues with Highway Safety Manual (HSM) Part B Safety Management Systems and Part D CMFs as well as Part C Predictive Methods</w:t>
      </w:r>
      <w:r w:rsidR="001C2C2E">
        <w:t>. N</w:t>
      </w:r>
      <w:r>
        <w:t xml:space="preserve">ot </w:t>
      </w:r>
      <w:proofErr w:type="gramStart"/>
      <w:r>
        <w:t>all of</w:t>
      </w:r>
      <w:proofErr w:type="gramEnd"/>
      <w:r>
        <w:t xml:space="preserve"> those issue will necessarily be within the purview of this new subcommittee. Consequently, the functions of the</w:t>
      </w:r>
      <w:r w:rsidR="001C2C2E">
        <w:t xml:space="preserve"> </w:t>
      </w:r>
      <w:r>
        <w:t>ANB25 Technical Issues Subcommittee could be handled in one of two ways</w:t>
      </w:r>
      <w:r w:rsidR="005B5B79">
        <w:t>. What is the consensus of this group regarding which would be best?</w:t>
      </w:r>
    </w:p>
    <w:p w14:paraId="254803BF" w14:textId="77777777" w:rsidR="002D2D8D" w:rsidRDefault="00111E51" w:rsidP="002D2D8D">
      <w:pPr>
        <w:pStyle w:val="ListParagraph"/>
        <w:numPr>
          <w:ilvl w:val="2"/>
          <w:numId w:val="2"/>
        </w:numPr>
        <w:ind w:left="1080" w:hanging="360"/>
      </w:pPr>
      <w:r>
        <w:t>A working group within this new subcommittee, working cooperatively with other appropriate subcommittees (in ACS20 or other committees) for non-analytical technical issues.</w:t>
      </w:r>
    </w:p>
    <w:p w14:paraId="39C53F34" w14:textId="30B3ED29" w:rsidR="00F574AA" w:rsidRDefault="00111E51" w:rsidP="002D2D8D">
      <w:pPr>
        <w:pStyle w:val="ListParagraph"/>
        <w:numPr>
          <w:ilvl w:val="2"/>
          <w:numId w:val="2"/>
        </w:numPr>
        <w:ind w:left="1080" w:hanging="360"/>
      </w:pPr>
      <w:r>
        <w:t xml:space="preserve">A working group outside this new subcommittee that refers analytical issues to this Subcommittee, and other issues to other appropriate subcommittees </w:t>
      </w:r>
      <w:r w:rsidRPr="00162C36">
        <w:t>(in ACS20 or other committees)</w:t>
      </w:r>
      <w:r>
        <w:t>.</w:t>
      </w:r>
    </w:p>
    <w:p w14:paraId="019E07C7" w14:textId="42B03FAB" w:rsidR="00C72B53" w:rsidRDefault="00C72B53">
      <w:r>
        <w:br w:type="page"/>
      </w:r>
    </w:p>
    <w:p w14:paraId="5A9E1DAD" w14:textId="77777777" w:rsidR="00CD3A9D" w:rsidRPr="004D7F04" w:rsidRDefault="00CD3A9D" w:rsidP="00CD3A9D">
      <w:pPr>
        <w:spacing w:after="0" w:line="240" w:lineRule="auto"/>
        <w:contextualSpacing/>
        <w:jc w:val="center"/>
        <w:rPr>
          <w:rFonts w:ascii="Calibri Light" w:eastAsia="SimSun" w:hAnsi="Calibri Light" w:cs="Times New Roman"/>
          <w:spacing w:val="-10"/>
          <w:kern w:val="28"/>
        </w:rPr>
      </w:pPr>
      <w:r w:rsidRPr="004D7F04">
        <w:rPr>
          <w:rFonts w:ascii="Calibri Light" w:eastAsia="SimSun" w:hAnsi="Calibri Light" w:cs="Times New Roman"/>
          <w:spacing w:val="-10"/>
          <w:kern w:val="28"/>
        </w:rPr>
        <w:lastRenderedPageBreak/>
        <w:t>Transportation Research Board</w:t>
      </w:r>
    </w:p>
    <w:p w14:paraId="7EE5536E" w14:textId="77777777" w:rsidR="00CD3A9D" w:rsidRPr="004D7F04" w:rsidRDefault="00CD3A9D" w:rsidP="00CD3A9D">
      <w:pPr>
        <w:spacing w:after="0" w:line="240" w:lineRule="auto"/>
        <w:contextualSpacing/>
        <w:jc w:val="center"/>
        <w:rPr>
          <w:rFonts w:ascii="Calibri Light" w:eastAsia="SimSun" w:hAnsi="Calibri Light" w:cs="Times New Roman"/>
          <w:spacing w:val="-10"/>
          <w:kern w:val="28"/>
        </w:rPr>
      </w:pPr>
      <w:r w:rsidRPr="004D7F04">
        <w:rPr>
          <w:rFonts w:ascii="Calibri Light" w:eastAsia="SimSun" w:hAnsi="Calibri Light" w:cs="Times New Roman"/>
          <w:spacing w:val="-10"/>
          <w:kern w:val="28"/>
        </w:rPr>
        <w:t>ANB25 Committee on Highway Safety Performance</w:t>
      </w:r>
    </w:p>
    <w:p w14:paraId="3EBE9E25" w14:textId="77777777" w:rsidR="00CD3A9D" w:rsidRPr="004D7F04" w:rsidRDefault="00CD3A9D" w:rsidP="00CD3A9D">
      <w:pPr>
        <w:spacing w:after="0" w:line="240" w:lineRule="auto"/>
        <w:contextualSpacing/>
        <w:jc w:val="center"/>
        <w:rPr>
          <w:rFonts w:ascii="Calibri Light" w:eastAsia="SimSun" w:hAnsi="Calibri Light" w:cs="Times New Roman"/>
          <w:spacing w:val="-10"/>
          <w:kern w:val="28"/>
        </w:rPr>
      </w:pPr>
      <w:r w:rsidRPr="004D7F04">
        <w:rPr>
          <w:rFonts w:ascii="Calibri Light" w:eastAsia="SimSun" w:hAnsi="Calibri Light" w:cs="Times New Roman"/>
          <w:spacing w:val="-10"/>
          <w:kern w:val="28"/>
        </w:rPr>
        <w:t xml:space="preserve">Proposed Subcommittee on Technical Issues </w:t>
      </w:r>
    </w:p>
    <w:p w14:paraId="31C5BC98" w14:textId="77777777" w:rsidR="00CD3A9D" w:rsidRPr="00CD3A9D" w:rsidRDefault="00CD3A9D" w:rsidP="00CD3A9D">
      <w:pPr>
        <w:numPr>
          <w:ilvl w:val="1"/>
          <w:numId w:val="0"/>
        </w:numPr>
        <w:spacing w:line="240" w:lineRule="auto"/>
        <w:jc w:val="center"/>
        <w:rPr>
          <w:rFonts w:ascii="Calibri" w:eastAsia="SimSun" w:hAnsi="Calibri" w:cs="Times New Roman"/>
          <w:spacing w:val="15"/>
        </w:rPr>
      </w:pPr>
    </w:p>
    <w:p w14:paraId="09E0F42E" w14:textId="77777777" w:rsidR="00CD3A9D" w:rsidRPr="004D7F04" w:rsidRDefault="00CD3A9D" w:rsidP="00CD3A9D">
      <w:pPr>
        <w:numPr>
          <w:ilvl w:val="1"/>
          <w:numId w:val="0"/>
        </w:numPr>
        <w:spacing w:line="240" w:lineRule="auto"/>
        <w:jc w:val="center"/>
        <w:rPr>
          <w:rFonts w:ascii="Calibri" w:eastAsia="SimSun" w:hAnsi="Calibri" w:cs="Times New Roman"/>
          <w:spacing w:val="15"/>
        </w:rPr>
      </w:pPr>
      <w:r w:rsidRPr="004D7F04">
        <w:rPr>
          <w:rFonts w:ascii="Calibri" w:eastAsia="SimSun" w:hAnsi="Calibri" w:cs="Times New Roman"/>
          <w:spacing w:val="15"/>
        </w:rPr>
        <w:t>Proposed Scope and Mission</w:t>
      </w:r>
    </w:p>
    <w:p w14:paraId="16043DD7" w14:textId="77777777" w:rsidR="00CD3A9D" w:rsidRPr="004D7F04" w:rsidRDefault="00CD3A9D" w:rsidP="00CD3A9D">
      <w:pPr>
        <w:numPr>
          <w:ilvl w:val="1"/>
          <w:numId w:val="0"/>
        </w:numPr>
        <w:spacing w:line="240" w:lineRule="auto"/>
        <w:jc w:val="center"/>
        <w:rPr>
          <w:rFonts w:ascii="Calibri" w:eastAsia="SimSun" w:hAnsi="Calibri" w:cs="Times New Roman"/>
          <w:spacing w:val="15"/>
        </w:rPr>
      </w:pPr>
      <w:r w:rsidRPr="004D7F04">
        <w:rPr>
          <w:rFonts w:ascii="Calibri" w:eastAsia="SimSun" w:hAnsi="Calibri" w:cs="Times New Roman"/>
          <w:spacing w:val="15"/>
        </w:rPr>
        <w:t>January 15, 2020</w:t>
      </w:r>
    </w:p>
    <w:p w14:paraId="3BC50C44" w14:textId="77777777" w:rsidR="00CD3A9D" w:rsidRPr="00CD3A9D" w:rsidRDefault="00CD3A9D" w:rsidP="00CD3A9D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 xml:space="preserve">Prepared </w:t>
      </w:r>
      <w:proofErr w:type="gramStart"/>
      <w:r w:rsidRPr="00CD3A9D">
        <w:rPr>
          <w:rFonts w:ascii="Calibri" w:eastAsia="Calibri" w:hAnsi="Calibri" w:cs="Times New Roman"/>
        </w:rPr>
        <w:t>by:</w:t>
      </w:r>
      <w:proofErr w:type="gramEnd"/>
      <w:r w:rsidRPr="00CD3A9D">
        <w:rPr>
          <w:rFonts w:ascii="Calibri" w:eastAsia="Calibri" w:hAnsi="Calibri" w:cs="Times New Roman"/>
        </w:rPr>
        <w:t xml:space="preserve"> </w:t>
      </w:r>
      <w:r w:rsidRPr="00CD3A9D">
        <w:rPr>
          <w:rFonts w:ascii="Calibri" w:eastAsia="Calibri" w:hAnsi="Calibri" w:cs="Times New Roman"/>
        </w:rPr>
        <w:tab/>
        <w:t>Douglas Harwood, John Ivan, Raul Avelar, Cong Chen, Bahar Dadashova, Derek Troyer, Jerry Roche</w:t>
      </w:r>
    </w:p>
    <w:p w14:paraId="11745829" w14:textId="77777777" w:rsidR="00CD3A9D" w:rsidRPr="00CD3A9D" w:rsidRDefault="00CD3A9D" w:rsidP="00CD3A9D">
      <w:pPr>
        <w:keepNext/>
        <w:keepLines/>
        <w:spacing w:before="240" w:after="0" w:line="240" w:lineRule="auto"/>
        <w:outlineLvl w:val="0"/>
        <w:rPr>
          <w:rFonts w:ascii="Calibri Light" w:eastAsia="SimSun" w:hAnsi="Calibri Light" w:cs="Times New Roman"/>
          <w:sz w:val="32"/>
          <w:szCs w:val="32"/>
          <w:lang w:val="en-CA"/>
        </w:rPr>
      </w:pPr>
      <w:r w:rsidRPr="00CD3A9D">
        <w:rPr>
          <w:rFonts w:ascii="Calibri Light" w:eastAsia="SimSun" w:hAnsi="Calibri Light" w:cs="Times New Roman"/>
          <w:sz w:val="32"/>
          <w:szCs w:val="32"/>
          <w:lang w:val="en-CA"/>
        </w:rPr>
        <w:t>Scope</w:t>
      </w:r>
    </w:p>
    <w:p w14:paraId="3766CD00" w14:textId="77777777" w:rsidR="00CD3A9D" w:rsidRPr="00CD3A9D" w:rsidRDefault="00CD3A9D" w:rsidP="00CD3A9D">
      <w:pPr>
        <w:spacing w:after="0" w:line="240" w:lineRule="auto"/>
        <w:rPr>
          <w:rFonts w:ascii="Calibri" w:eastAsia="Calibri" w:hAnsi="Calibri" w:cs="Times New Roman"/>
          <w:lang w:val="en-CA"/>
        </w:rPr>
      </w:pPr>
      <w:r w:rsidRPr="00CD3A9D">
        <w:rPr>
          <w:rFonts w:ascii="Calibri" w:eastAsia="Calibri" w:hAnsi="Calibri" w:cs="Times New Roman"/>
          <w:lang w:val="en-CA"/>
        </w:rPr>
        <w:t>The Technical Issues Subcommittee will serve the Committee on Highway Safety Performance by conducting the following activities as needed:</w:t>
      </w:r>
    </w:p>
    <w:p w14:paraId="7DD34400" w14:textId="77777777" w:rsidR="00CD3A9D" w:rsidRPr="00CD3A9D" w:rsidRDefault="00CD3A9D" w:rsidP="00CD3A9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>Technical Evaluation and Advising</w:t>
      </w:r>
    </w:p>
    <w:p w14:paraId="2CE4AD63" w14:textId="77777777" w:rsidR="00CD3A9D" w:rsidRPr="00CD3A9D" w:rsidRDefault="00CD3A9D" w:rsidP="00CD3A9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>Serving as the Committee’s primary resource for assessing technical issues in data-driven highway safety performance analysis methods</w:t>
      </w:r>
    </w:p>
    <w:p w14:paraId="5BDC6C54" w14:textId="77777777" w:rsidR="00CD3A9D" w:rsidRPr="00CD3A9D" w:rsidRDefault="00CD3A9D" w:rsidP="00CD3A9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 xml:space="preserve">Responding to specific requests/issues that arise with the content of the HSM and other data-driven highway safety performance tools </w:t>
      </w:r>
      <w:proofErr w:type="gramStart"/>
      <w:r w:rsidRPr="00CD3A9D">
        <w:rPr>
          <w:rFonts w:ascii="Calibri" w:eastAsia="Calibri" w:hAnsi="Calibri" w:cs="Times New Roman"/>
        </w:rPr>
        <w:t>content</w:t>
      </w:r>
      <w:proofErr w:type="gramEnd"/>
    </w:p>
    <w:p w14:paraId="3234C9A7" w14:textId="77777777" w:rsidR="00CD3A9D" w:rsidRPr="00CD3A9D" w:rsidRDefault="00CD3A9D" w:rsidP="00CD3A9D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 xml:space="preserve">Evaluating the effectiveness of current and proposed data-driven methods and tools and their use to assess highway safety performance (in conjunction with Future Directions Subcommittee of ANB20 and TRB Committee ABJ80). </w:t>
      </w:r>
    </w:p>
    <w:p w14:paraId="2E28DE2A" w14:textId="77777777" w:rsidR="00CD3A9D" w:rsidRPr="00CD3A9D" w:rsidRDefault="00CD3A9D" w:rsidP="00CD3A9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>Research Implementation</w:t>
      </w:r>
    </w:p>
    <w:p w14:paraId="70DFCA92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>Providing input towards integrating the science of safety into highway agency guidance</w:t>
      </w:r>
    </w:p>
    <w:p w14:paraId="546B30A9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CD3A9D">
        <w:rPr>
          <w:rFonts w:ascii="Calibri" w:eastAsia="Calibri" w:hAnsi="Calibri" w:cs="Times New Roman"/>
        </w:rPr>
        <w:t xml:space="preserve">Assessing the ability to implement specific research results and their potential for practical application by highway </w:t>
      </w:r>
      <w:proofErr w:type="gramStart"/>
      <w:r w:rsidRPr="00CD3A9D">
        <w:rPr>
          <w:rFonts w:ascii="Calibri" w:eastAsia="Calibri" w:hAnsi="Calibri" w:cs="Times New Roman"/>
        </w:rPr>
        <w:t>agencies</w:t>
      </w:r>
      <w:proofErr w:type="gramEnd"/>
    </w:p>
    <w:p w14:paraId="2F369358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CD3A9D">
        <w:rPr>
          <w:rFonts w:ascii="Calibri" w:eastAsia="Calibri" w:hAnsi="Calibri" w:cs="Times New Roman"/>
        </w:rPr>
        <w:t>Generating Research Need Statements for consideration by the Committee</w:t>
      </w:r>
      <w:r w:rsidRPr="00CD3A9D">
        <w:rPr>
          <w:rFonts w:ascii="Calibri" w:eastAsia="Calibri" w:hAnsi="Calibri" w:cs="Times New Roman"/>
          <w:szCs w:val="24"/>
        </w:rPr>
        <w:t xml:space="preserve"> related to technical methods and procedures for highway safety </w:t>
      </w:r>
      <w:proofErr w:type="gramStart"/>
      <w:r w:rsidRPr="00CD3A9D">
        <w:rPr>
          <w:rFonts w:ascii="Calibri" w:eastAsia="Calibri" w:hAnsi="Calibri" w:cs="Times New Roman"/>
          <w:szCs w:val="24"/>
        </w:rPr>
        <w:t>performance</w:t>
      </w:r>
      <w:proofErr w:type="gramEnd"/>
      <w:r w:rsidRPr="00CD3A9D">
        <w:rPr>
          <w:rFonts w:ascii="Calibri" w:eastAsia="Calibri" w:hAnsi="Calibri" w:cs="Times New Roman"/>
          <w:szCs w:val="24"/>
        </w:rPr>
        <w:t xml:space="preserve"> </w:t>
      </w:r>
    </w:p>
    <w:p w14:paraId="5BBF698A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CD3A9D">
        <w:rPr>
          <w:rFonts w:ascii="Calibri" w:eastAsia="Calibri" w:hAnsi="Calibri" w:cs="Times New Roman"/>
          <w:szCs w:val="24"/>
        </w:rPr>
        <w:t xml:space="preserve">Incorporating human behavior into the assessment of highway safety performance </w:t>
      </w:r>
    </w:p>
    <w:p w14:paraId="5940B36A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CD3A9D">
        <w:rPr>
          <w:rFonts w:ascii="Calibri" w:eastAsia="Calibri" w:hAnsi="Calibri" w:cs="Times New Roman"/>
          <w:szCs w:val="24"/>
        </w:rPr>
        <w:t xml:space="preserve">Considering new technologies, data, and modes in research needs </w:t>
      </w:r>
    </w:p>
    <w:p w14:paraId="222FD302" w14:textId="77777777" w:rsidR="00CD3A9D" w:rsidRPr="00CD3A9D" w:rsidRDefault="00CD3A9D" w:rsidP="00CD3A9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Cs w:val="24"/>
        </w:rPr>
      </w:pPr>
      <w:r w:rsidRPr="00CD3A9D">
        <w:rPr>
          <w:rFonts w:ascii="Calibri" w:eastAsia="Calibri" w:hAnsi="Calibri" w:cs="Times New Roman"/>
          <w:szCs w:val="24"/>
        </w:rPr>
        <w:t xml:space="preserve">Strategic Planning </w:t>
      </w:r>
    </w:p>
    <w:p w14:paraId="1FBEC3FA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CD3A9D">
        <w:rPr>
          <w:rFonts w:ascii="Calibri" w:eastAsia="Calibri" w:hAnsi="Calibri" w:cs="Times New Roman"/>
          <w:szCs w:val="24"/>
        </w:rPr>
        <w:t xml:space="preserve">Defining a strategic vision that moves us closer to the goal of improving safety performance of the highway </w:t>
      </w:r>
      <w:proofErr w:type="gramStart"/>
      <w:r w:rsidRPr="00CD3A9D">
        <w:rPr>
          <w:rFonts w:ascii="Calibri" w:eastAsia="Calibri" w:hAnsi="Calibri" w:cs="Times New Roman"/>
          <w:szCs w:val="24"/>
        </w:rPr>
        <w:t>system</w:t>
      </w:r>
      <w:proofErr w:type="gramEnd"/>
    </w:p>
    <w:p w14:paraId="747115E6" w14:textId="77777777" w:rsidR="00CD3A9D" w:rsidRPr="00CD3A9D" w:rsidRDefault="00CD3A9D" w:rsidP="00CD3A9D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Calibri" w:eastAsia="Calibri" w:hAnsi="Calibri" w:cs="Times New Roman"/>
          <w:szCs w:val="24"/>
        </w:rPr>
      </w:pPr>
      <w:r w:rsidRPr="00CD3A9D">
        <w:rPr>
          <w:rFonts w:ascii="Calibri" w:eastAsia="Calibri" w:hAnsi="Calibri" w:cs="Times New Roman"/>
          <w:szCs w:val="24"/>
        </w:rPr>
        <w:t xml:space="preserve">Identifying the list of research directions / topics that need to be addressed in the near / medium-term future (e.g., five years). These topics will be developed into research needs statements and prioritized. </w:t>
      </w:r>
    </w:p>
    <w:p w14:paraId="31620EB8" w14:textId="77777777" w:rsidR="00CD3A9D" w:rsidRPr="00CD3A9D" w:rsidRDefault="00CD3A9D" w:rsidP="00CD3A9D">
      <w:pPr>
        <w:keepNext/>
        <w:keepLines/>
        <w:spacing w:before="240" w:after="0" w:line="240" w:lineRule="auto"/>
        <w:outlineLvl w:val="0"/>
        <w:rPr>
          <w:rFonts w:ascii="Calibri Light" w:eastAsia="SimSun" w:hAnsi="Calibri Light" w:cs="Times New Roman"/>
          <w:sz w:val="32"/>
          <w:szCs w:val="32"/>
          <w:lang w:val="en-CA"/>
        </w:rPr>
      </w:pPr>
      <w:r w:rsidRPr="00CD3A9D">
        <w:rPr>
          <w:rFonts w:ascii="Calibri Light" w:eastAsia="SimSun" w:hAnsi="Calibri Light" w:cs="Times New Roman"/>
          <w:sz w:val="32"/>
          <w:szCs w:val="32"/>
          <w:lang w:val="en-CA"/>
        </w:rPr>
        <w:t>Mission</w:t>
      </w:r>
    </w:p>
    <w:p w14:paraId="19DB6D8E" w14:textId="087A28A8" w:rsidR="00CD3A9D" w:rsidRPr="00CD3A9D" w:rsidRDefault="00CD3A9D" w:rsidP="00CD3A9D">
      <w:pPr>
        <w:spacing w:after="0" w:line="240" w:lineRule="auto"/>
        <w:rPr>
          <w:rFonts w:ascii="Calibri" w:eastAsia="Calibri" w:hAnsi="Calibri" w:cs="Times New Roman"/>
          <w:lang w:val="en-CA"/>
        </w:rPr>
      </w:pPr>
      <w:r w:rsidRPr="00CD3A9D">
        <w:rPr>
          <w:rFonts w:ascii="Calibri" w:eastAsia="Calibri" w:hAnsi="Calibri" w:cs="Times New Roman"/>
          <w:lang w:val="en-CA"/>
        </w:rPr>
        <w:t>The Subcommittee on Technical Issues will serve the Committee by providing technical evaluation and advising, guidance on research implementation</w:t>
      </w:r>
      <w:r w:rsidR="007B0EFC">
        <w:rPr>
          <w:rFonts w:ascii="Calibri" w:eastAsia="Calibri" w:hAnsi="Calibri" w:cs="Times New Roman"/>
          <w:lang w:val="en-CA"/>
        </w:rPr>
        <w:t>,</w:t>
      </w:r>
      <w:r w:rsidRPr="00CD3A9D">
        <w:rPr>
          <w:rFonts w:ascii="Calibri" w:eastAsia="Calibri" w:hAnsi="Calibri" w:cs="Times New Roman"/>
          <w:lang w:val="en-CA"/>
        </w:rPr>
        <w:t xml:space="preserve"> and supporting strategic planning related to technical issues in sound road safety evaluation. </w:t>
      </w:r>
    </w:p>
    <w:p w14:paraId="1206A9B8" w14:textId="77777777" w:rsidR="00CD3A9D" w:rsidRPr="00CD3A9D" w:rsidRDefault="00CD3A9D" w:rsidP="00CD3A9D">
      <w:pPr>
        <w:spacing w:after="0" w:line="240" w:lineRule="auto"/>
        <w:rPr>
          <w:rFonts w:ascii="Calibri" w:eastAsia="Calibri" w:hAnsi="Calibri" w:cs="Times New Roman"/>
          <w:lang w:val="en-CA"/>
        </w:rPr>
      </w:pPr>
    </w:p>
    <w:p w14:paraId="24A9B61C" w14:textId="77777777" w:rsidR="00CD3A9D" w:rsidRPr="00CD3A9D" w:rsidRDefault="00CD3A9D" w:rsidP="00CD3A9D">
      <w:pPr>
        <w:spacing w:after="0" w:line="240" w:lineRule="auto"/>
        <w:rPr>
          <w:rFonts w:ascii="Calibri" w:eastAsia="Calibri" w:hAnsi="Calibri" w:cs="Times New Roman"/>
          <w:lang w:val="en-CA"/>
        </w:rPr>
      </w:pPr>
    </w:p>
    <w:p w14:paraId="7E876520" w14:textId="6872A62E" w:rsidR="00CD3A9D" w:rsidRDefault="00CD3A9D">
      <w:r>
        <w:br w:type="page"/>
      </w:r>
    </w:p>
    <w:p w14:paraId="176E7B2D" w14:textId="77777777" w:rsidR="00681FF7" w:rsidRPr="00681FF7" w:rsidRDefault="00681FF7" w:rsidP="00681FF7">
      <w:pPr>
        <w:contextualSpacing/>
        <w:jc w:val="center"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lastRenderedPageBreak/>
        <w:t>Transportation Research Board</w:t>
      </w:r>
    </w:p>
    <w:p w14:paraId="04781E0E" w14:textId="77777777" w:rsidR="00681FF7" w:rsidRPr="00681FF7" w:rsidRDefault="00681FF7" w:rsidP="00681FF7">
      <w:pPr>
        <w:contextualSpacing/>
        <w:jc w:val="center"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>Joint Subcommittee on Future Directions in Road Safety Analysis</w:t>
      </w:r>
    </w:p>
    <w:p w14:paraId="0F25B51D" w14:textId="77777777" w:rsidR="00681FF7" w:rsidRPr="00681FF7" w:rsidRDefault="00681FF7" w:rsidP="00681FF7">
      <w:pPr>
        <w:contextualSpacing/>
        <w:jc w:val="center"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>Committee on Safety Data Analysis &amp; Evaluation (ANB20 – lead) and</w:t>
      </w:r>
    </w:p>
    <w:p w14:paraId="34A1CB97" w14:textId="77777777" w:rsidR="00681FF7" w:rsidRPr="00681FF7" w:rsidRDefault="00681FF7" w:rsidP="00681FF7">
      <w:pPr>
        <w:contextualSpacing/>
        <w:jc w:val="center"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>Committee on Highway Safety Performance (ANB25)</w:t>
      </w:r>
    </w:p>
    <w:p w14:paraId="3E0C2038" w14:textId="77777777" w:rsidR="00681FF7" w:rsidRPr="00681FF7" w:rsidRDefault="00681FF7" w:rsidP="00681FF7">
      <w:pPr>
        <w:contextualSpacing/>
        <w:jc w:val="center"/>
        <w:rPr>
          <w:rFonts w:ascii="Calibri" w:eastAsia="Calibri" w:hAnsi="Calibri" w:cs="Times New Roman"/>
        </w:rPr>
      </w:pPr>
    </w:p>
    <w:p w14:paraId="66B3647D" w14:textId="77777777" w:rsidR="00681FF7" w:rsidRPr="00681FF7" w:rsidRDefault="00681FF7" w:rsidP="00681FF7">
      <w:pPr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>Scope of Subcommittee:</w:t>
      </w:r>
    </w:p>
    <w:p w14:paraId="0B230FEA" w14:textId="77777777" w:rsidR="00681FF7" w:rsidRPr="00681FF7" w:rsidRDefault="00681FF7" w:rsidP="00681FF7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>The Subcommittee will focus on creation of knowledge rather than the application of knowledge.</w:t>
      </w:r>
    </w:p>
    <w:p w14:paraId="5B264B30" w14:textId="77777777" w:rsidR="00681FF7" w:rsidRPr="00681FF7" w:rsidRDefault="00681FF7" w:rsidP="00681FF7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 xml:space="preserve">The Subcommittee will monitor emerging ideas and approaches in safety analysis, which would include safety simulation, causal and structural </w:t>
      </w:r>
      <w:proofErr w:type="gramStart"/>
      <w:r w:rsidRPr="00681FF7">
        <w:rPr>
          <w:rFonts w:ascii="Calibri" w:eastAsia="Calibri" w:hAnsi="Calibri" w:cs="Times New Roman"/>
        </w:rPr>
        <w:t>modeling</w:t>
      </w:r>
      <w:proofErr w:type="gramEnd"/>
      <w:r w:rsidRPr="00681FF7">
        <w:rPr>
          <w:rFonts w:ascii="Calibri" w:eastAsia="Calibri" w:hAnsi="Calibri" w:cs="Times New Roman"/>
        </w:rPr>
        <w:t xml:space="preserve"> and surrogate measures of safety.</w:t>
      </w:r>
    </w:p>
    <w:p w14:paraId="671F5FB4" w14:textId="77777777" w:rsidR="00681FF7" w:rsidRPr="00681FF7" w:rsidRDefault="00681FF7" w:rsidP="00681FF7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 xml:space="preserve">The Subcommittee will monitor applicable analytical methods from other disciplines, such as econometrics, </w:t>
      </w:r>
      <w:proofErr w:type="gramStart"/>
      <w:r w:rsidRPr="00681FF7">
        <w:rPr>
          <w:rFonts w:ascii="Calibri" w:eastAsia="Calibri" w:hAnsi="Calibri" w:cs="Times New Roman"/>
        </w:rPr>
        <w:t>epidemiology</w:t>
      </w:r>
      <w:proofErr w:type="gramEnd"/>
      <w:r w:rsidRPr="00681FF7">
        <w:rPr>
          <w:rFonts w:ascii="Calibri" w:eastAsia="Calibri" w:hAnsi="Calibri" w:cs="Times New Roman"/>
        </w:rPr>
        <w:t xml:space="preserve"> and biostatistics.</w:t>
      </w:r>
    </w:p>
    <w:p w14:paraId="39A7727A" w14:textId="77777777" w:rsidR="00681FF7" w:rsidRPr="00681FF7" w:rsidRDefault="00681FF7" w:rsidP="00681FF7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 xml:space="preserve">The Subcommittee will promote analysis and development of quantitative metrics for using emerging and non-traditional data sets not already used in safety, such as emergency medical transport and care, hospital records, and other public health databases, crowd-sourcing data, social network data, and naturalistic driving data. </w:t>
      </w:r>
    </w:p>
    <w:p w14:paraId="67DF9659" w14:textId="77777777" w:rsidR="00681FF7" w:rsidRPr="00681FF7" w:rsidRDefault="00681FF7" w:rsidP="00681FF7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681FF7">
        <w:rPr>
          <w:rFonts w:ascii="Calibri" w:eastAsia="Calibri" w:hAnsi="Calibri" w:cs="Times New Roman"/>
        </w:rPr>
        <w:t xml:space="preserve">The Subcommittee will promote quantitative analysis of human behavior and factors, </w:t>
      </w:r>
      <w:proofErr w:type="gramStart"/>
      <w:r w:rsidRPr="00681FF7">
        <w:rPr>
          <w:rFonts w:ascii="Calibri" w:eastAsia="Calibri" w:hAnsi="Calibri" w:cs="Times New Roman"/>
        </w:rPr>
        <w:t>education</w:t>
      </w:r>
      <w:proofErr w:type="gramEnd"/>
      <w:r w:rsidRPr="00681FF7">
        <w:rPr>
          <w:rFonts w:ascii="Calibri" w:eastAsia="Calibri" w:hAnsi="Calibri" w:cs="Times New Roman"/>
        </w:rPr>
        <w:t xml:space="preserve"> and enforcement approaches to safety improvement, in other words, approaches other than engineering as we have traditionally addressed.</w:t>
      </w:r>
    </w:p>
    <w:p w14:paraId="0797C0FB" w14:textId="77777777" w:rsidR="00681FF7" w:rsidRPr="00681FF7" w:rsidRDefault="00681FF7" w:rsidP="00681FF7">
      <w:pPr>
        <w:rPr>
          <w:rFonts w:ascii="Calibri" w:eastAsia="Calibri" w:hAnsi="Calibri" w:cs="Times New Roman"/>
        </w:rPr>
      </w:pPr>
    </w:p>
    <w:p w14:paraId="63D31F32" w14:textId="77777777" w:rsidR="00681FF7" w:rsidRPr="00681FF7" w:rsidRDefault="00681FF7" w:rsidP="00681FF7">
      <w:pPr>
        <w:jc w:val="center"/>
        <w:rPr>
          <w:rFonts w:ascii="Calibri" w:eastAsia="Calibri" w:hAnsi="Calibri" w:cs="Times New Roman"/>
        </w:rPr>
      </w:pPr>
    </w:p>
    <w:p w14:paraId="115E1BEA" w14:textId="77777777" w:rsidR="00333C9A" w:rsidRDefault="00333C9A" w:rsidP="00333C9A"/>
    <w:sectPr w:rsidR="0033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7A18E" w14:textId="77777777" w:rsidR="004D7F04" w:rsidRDefault="004D7F04" w:rsidP="004D7F04">
      <w:pPr>
        <w:spacing w:after="0" w:line="240" w:lineRule="auto"/>
      </w:pPr>
      <w:r>
        <w:separator/>
      </w:r>
    </w:p>
  </w:endnote>
  <w:endnote w:type="continuationSeparator" w:id="0">
    <w:p w14:paraId="2DEABE33" w14:textId="77777777" w:rsidR="004D7F04" w:rsidRDefault="004D7F04" w:rsidP="004D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9800" w14:textId="77777777" w:rsidR="004D7F04" w:rsidRDefault="004D7F04" w:rsidP="004D7F04">
      <w:pPr>
        <w:spacing w:after="0" w:line="240" w:lineRule="auto"/>
      </w:pPr>
      <w:r>
        <w:separator/>
      </w:r>
    </w:p>
  </w:footnote>
  <w:footnote w:type="continuationSeparator" w:id="0">
    <w:p w14:paraId="66BEF3B6" w14:textId="77777777" w:rsidR="004D7F04" w:rsidRDefault="004D7F04" w:rsidP="004D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481A"/>
    <w:multiLevelType w:val="hybridMultilevel"/>
    <w:tmpl w:val="A79A2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E64C0"/>
    <w:multiLevelType w:val="hybridMultilevel"/>
    <w:tmpl w:val="E1F631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3BDC"/>
    <w:multiLevelType w:val="hybridMultilevel"/>
    <w:tmpl w:val="2826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F4B1C"/>
    <w:multiLevelType w:val="hybridMultilevel"/>
    <w:tmpl w:val="81E4714C"/>
    <w:lvl w:ilvl="0" w:tplc="02A8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2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8B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8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26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8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A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4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8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403655"/>
    <w:multiLevelType w:val="hybridMultilevel"/>
    <w:tmpl w:val="49128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1360A"/>
    <w:multiLevelType w:val="hybridMultilevel"/>
    <w:tmpl w:val="DC22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E2"/>
    <w:rsid w:val="00002DC7"/>
    <w:rsid w:val="001075E5"/>
    <w:rsid w:val="00111E51"/>
    <w:rsid w:val="001358FE"/>
    <w:rsid w:val="00162C36"/>
    <w:rsid w:val="00196002"/>
    <w:rsid w:val="001C2C2E"/>
    <w:rsid w:val="00220145"/>
    <w:rsid w:val="00240040"/>
    <w:rsid w:val="00264CDC"/>
    <w:rsid w:val="002A0433"/>
    <w:rsid w:val="002D2D8D"/>
    <w:rsid w:val="00305635"/>
    <w:rsid w:val="00312957"/>
    <w:rsid w:val="00333C9A"/>
    <w:rsid w:val="00380B97"/>
    <w:rsid w:val="003B63EB"/>
    <w:rsid w:val="004142E4"/>
    <w:rsid w:val="004276BB"/>
    <w:rsid w:val="004A6AB6"/>
    <w:rsid w:val="004C1831"/>
    <w:rsid w:val="004D7F04"/>
    <w:rsid w:val="00523193"/>
    <w:rsid w:val="00553080"/>
    <w:rsid w:val="005A656F"/>
    <w:rsid w:val="005A74DD"/>
    <w:rsid w:val="005B5B79"/>
    <w:rsid w:val="0063664F"/>
    <w:rsid w:val="00681FF7"/>
    <w:rsid w:val="007B0EFC"/>
    <w:rsid w:val="007C251B"/>
    <w:rsid w:val="007C3247"/>
    <w:rsid w:val="007E49A5"/>
    <w:rsid w:val="008031AC"/>
    <w:rsid w:val="008047B6"/>
    <w:rsid w:val="00834520"/>
    <w:rsid w:val="00862848"/>
    <w:rsid w:val="00887443"/>
    <w:rsid w:val="008A6229"/>
    <w:rsid w:val="009064B8"/>
    <w:rsid w:val="009245D5"/>
    <w:rsid w:val="00954B8B"/>
    <w:rsid w:val="009A752D"/>
    <w:rsid w:val="009C453A"/>
    <w:rsid w:val="009D3CA6"/>
    <w:rsid w:val="009E5754"/>
    <w:rsid w:val="00A13ADD"/>
    <w:rsid w:val="00A20156"/>
    <w:rsid w:val="00A31186"/>
    <w:rsid w:val="00A855A0"/>
    <w:rsid w:val="00AC4875"/>
    <w:rsid w:val="00B0599D"/>
    <w:rsid w:val="00B72B95"/>
    <w:rsid w:val="00B750A6"/>
    <w:rsid w:val="00B96D9D"/>
    <w:rsid w:val="00BD5802"/>
    <w:rsid w:val="00BE40C3"/>
    <w:rsid w:val="00BF0059"/>
    <w:rsid w:val="00C70B97"/>
    <w:rsid w:val="00C72B53"/>
    <w:rsid w:val="00C77BF1"/>
    <w:rsid w:val="00C90F39"/>
    <w:rsid w:val="00CA0C24"/>
    <w:rsid w:val="00CB18D4"/>
    <w:rsid w:val="00CC69DF"/>
    <w:rsid w:val="00CD3A9D"/>
    <w:rsid w:val="00D44B8D"/>
    <w:rsid w:val="00D5126A"/>
    <w:rsid w:val="00DB3808"/>
    <w:rsid w:val="00DE2801"/>
    <w:rsid w:val="00E319E2"/>
    <w:rsid w:val="00E61EA1"/>
    <w:rsid w:val="00F574AA"/>
    <w:rsid w:val="00F57874"/>
    <w:rsid w:val="00F75C26"/>
    <w:rsid w:val="00FB289E"/>
    <w:rsid w:val="00FD7616"/>
    <w:rsid w:val="00FE33D2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4E13"/>
  <w15:chartTrackingRefBased/>
  <w15:docId w15:val="{810C77C4-9DA7-4FAB-A90C-2EAF2B0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Ivan</dc:creator>
  <cp:keywords/>
  <dc:description/>
  <cp:lastModifiedBy>Ida van Schalkwyk</cp:lastModifiedBy>
  <cp:revision>2</cp:revision>
  <dcterms:created xsi:type="dcterms:W3CDTF">2021-01-06T15:01:00Z</dcterms:created>
  <dcterms:modified xsi:type="dcterms:W3CDTF">2021-01-06T15:01:00Z</dcterms:modified>
</cp:coreProperties>
</file>